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Y TẾ</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2080</w:t>
            </w:r>
            <w:r>
              <w:rPr>
                <w:rtl w:val="0"/>
              </w:rPr>
              <w:t>/QĐ-BYT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08 tháng 7 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QUYẾT ĐỊNH</w:t>
      </w:r>
      <w:bookmarkEnd w:id="0"/>
    </w:p>
    <w:p>
      <w:pPr>
        <w:bidi w:val="0"/>
        <w:spacing w:before="120" w:beforeAutospacing="0" w:after="280" w:afterAutospacing="1"/>
        <w:jc w:val="center"/>
      </w:pPr>
      <w:bookmarkStart w:id="1" w:name="loai_1_name"/>
      <w:r>
        <w:rPr>
          <w:rtl w:val="0"/>
        </w:rPr>
        <w:t>VỀ VIỆC SỬA ĐỔI, BỔ SUNG MỘT SỐ NỘI DUNG TẠI QUYẾT ĐỊNH SỐ 1684/QĐ-BYT NGÀY 10 THÁNG 6 NĂM 2026 CỦA BỘ TRƯỞNG BỘ Y TẾ VỀ VIỆC CÔNG BỐ THỦ TỤC HÀNH CHÍNH ĐƯỢC SỬA ĐỔI, BÃI BỎ TRONG LĨNH VỰC PHÒNG BỆNH THUỘC PHẠM VI QUẢN LÝ CỦA BỘ Y TẾ QUY ĐỊNH TẠI NGHỊ QUYẾT SỐ 66.18/2026/NQ-CP NGÀY 18 THÁNG 5 NĂM 2026 CỦA CHÍNH PHỦ PHÂN QUYỀN, CẮT GIẢM, ĐƠN GIẢN HÓA THỦ TỤC HÀNH CHÍNH, ĐIỀU KIỆN KINH DOANH</w:t>
      </w:r>
      <w:bookmarkEnd w:id="1"/>
    </w:p>
    <w:p>
      <w:pPr>
        <w:bidi w:val="0"/>
        <w:spacing w:before="120" w:beforeAutospacing="0" w:after="280" w:afterAutospacing="1"/>
        <w:jc w:val="center"/>
      </w:pPr>
      <w:r>
        <w:rPr>
          <w:b/>
          <w:bCs/>
          <w:sz w:val="24"/>
          <w:rtl w:val="0"/>
        </w:rPr>
        <w:t>BỘ TRƯỞNG BỘ Y TẾ</w:t>
      </w:r>
    </w:p>
    <w:p>
      <w:pPr>
        <w:bidi w:val="0"/>
        <w:spacing w:before="120" w:beforeAutospacing="0" w:after="280" w:afterAutospacing="1"/>
      </w:pPr>
      <w:r>
        <w:rPr>
          <w:i/>
          <w:iCs/>
          <w:rtl w:val="0"/>
        </w:rPr>
        <w:t>Căn cứ Nghị định số 42/2025/NĐ-CP ngày 27 tháng 02 năm 2025 của Chính phủ quy định chức năng, nhiệm vụ, quyền hạn và cơ cấu tổ chức của Bộ Y tế;</w:t>
      </w:r>
    </w:p>
    <w:p>
      <w:pPr>
        <w:bidi w:val="0"/>
        <w:spacing w:before="120" w:beforeAutospacing="0" w:after="280" w:afterAutospacing="1"/>
      </w:pPr>
      <w:r>
        <w:rPr>
          <w:i/>
          <w:iCs/>
          <w:rtl w:val="0"/>
        </w:rPr>
        <w:t>Căn cứ Nghị quyết số 66.18/2026/NQ-CP ngày 18 tháng 5 năm 2026 của Chính phủ Phân quyền, cắt giảm, đơn giản hóa thủ tục hành chính, điều kiện kinh doanh;</w:t>
      </w:r>
    </w:p>
    <w:p>
      <w:pPr>
        <w:bidi w:val="0"/>
        <w:spacing w:before="120" w:beforeAutospacing="0" w:after="280" w:afterAutospacing="1"/>
      </w:pPr>
      <w:r>
        <w:rPr>
          <w:i/>
          <w:iCs/>
          <w:rtl w:val="0"/>
        </w:rPr>
        <w:t>Căn cứ Nghị định số 63/2010/NĐ-CP ngày 08 tháng 6 năm 2010 của Chính phủ về kiểm soát thủ tục hành chính; Nghị định số 48/2013/NĐ-CP ngày 14 tháng</w:t>
      </w:r>
      <w:r>
        <w:rPr>
          <w:rtl w:val="0"/>
        </w:rPr>
        <w:t xml:space="preserve"> </w:t>
      </w:r>
      <w:r>
        <w:rPr>
          <w:i/>
          <w:iCs/>
          <w:rtl w:val="0"/>
        </w:rPr>
        <w:t>5 năm 2013 của Chính phủ về sửa đổi, bổ sung một số điều của các Nghị định liên quan đến kiểm soát thủ tục hành chính và Nghị định số 92/2017/NĐ-CP ngày</w:t>
      </w:r>
      <w:r>
        <w:rPr>
          <w:rtl w:val="0"/>
        </w:rPr>
        <w:t xml:space="preserve"> </w:t>
      </w:r>
      <w:r>
        <w:rPr>
          <w:i/>
          <w:iCs/>
          <w:rtl w:val="0"/>
        </w:rPr>
        <w:t>07 tháng 8 năm 2017 của Chính phủ sửa đổi, bổ sung một số điều của các nghị định liên quan đến kiểm soát thủ tục hành chính;</w:t>
      </w:r>
    </w:p>
    <w:p>
      <w:pPr>
        <w:bidi w:val="0"/>
        <w:spacing w:before="120" w:beforeAutospacing="0" w:after="280" w:afterAutospacing="1"/>
      </w:pPr>
      <w:r>
        <w:rPr>
          <w:i/>
          <w:iCs/>
          <w:rtl w:val="0"/>
        </w:rPr>
        <w:t xml:space="preserve">Căn cứ Thông tư số 02/2017/TT-VPCP ngày 31 tháng 10 năm 2017 của Văn phòng Chính phủ hướng dẫn về nghiệp vụ kiểm soát thủ tục hành chính; </w:t>
      </w:r>
    </w:p>
    <w:p>
      <w:pPr>
        <w:bidi w:val="0"/>
        <w:spacing w:before="120" w:beforeAutospacing="0" w:after="280" w:afterAutospacing="1"/>
      </w:pPr>
      <w:r>
        <w:rPr>
          <w:i/>
          <w:iCs/>
          <w:rtl w:val="0"/>
        </w:rPr>
        <w:t>Theo đề nghị của Cục trưởng Cục Phòng bệnh.</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 xml:space="preserve">Điều 1. </w:t>
      </w:r>
      <w:r>
        <w:rPr>
          <w:rtl w:val="0"/>
        </w:rPr>
        <w:t>Sửa đổi, bổ sung nội dung mức thu phí thẩm định Thủ tục hành chính Đăng ký cấp lại Giấy chứng nhận đăng ký lưu hành chế phẩm diệt côn trùng, diệt khuẩn dùng trong lĩnh vực gia dụng và y tế (Mã thủ tục hành chính: 1.013870) quy định tại số thứ tự 08 phần danh mục và nội dung kèm theo Quyết định số 1684/QĐ-BYT ngày 10 tháng 6 năm 2026 của Bộ trưởng Bộ Y tế về việc công bố thủ tục hành chính được sửa đổi, bãi bỏ trong lĩnh vực Phòng bệnh thuộc phạm vi quản lý của Bộ Y tế quy định tại Nghị quyết số 66.18/2026/NQ-CP ngày 18 tháng 5 năm 2026 của Chính phủ Phân quyền, cắt giảm, đơn giản hóa thủ tục hành chính, điều kiện kinh doanh của Bộ trưởng Bộ Y tế như sau:</w:t>
      </w:r>
      <w:bookmarkEnd w:id="2"/>
    </w:p>
    <w:p>
      <w:pPr>
        <w:bidi w:val="0"/>
        <w:spacing w:before="120" w:beforeAutospacing="0" w:after="280" w:afterAutospacing="1"/>
      </w:pPr>
      <w:r>
        <w:rPr>
          <w:i/>
          <w:iCs/>
          <w:rtl w:val="0"/>
        </w:rPr>
        <w:t>“Theo quy định tại Thông tư số 59/2023/TT-BTC:</w:t>
      </w:r>
    </w:p>
    <w:p>
      <w:pPr>
        <w:bidi w:val="0"/>
        <w:spacing w:before="120" w:beforeAutospacing="0" w:after="280" w:afterAutospacing="1"/>
      </w:pPr>
      <w:r>
        <w:rPr>
          <w:i/>
          <w:iCs/>
          <w:rtl w:val="0"/>
        </w:rPr>
        <w:t>Phí thẩm định cấp lại giấy chứng nhận đăng ký lưu hành: 2.500.000 đồng/lần.</w:t>
      </w:r>
    </w:p>
    <w:p>
      <w:pPr>
        <w:bidi w:val="0"/>
        <w:spacing w:before="120" w:beforeAutospacing="0" w:after="280" w:afterAutospacing="1"/>
      </w:pPr>
      <w:r>
        <w:rPr>
          <w:i/>
          <w:iCs/>
          <w:rtl w:val="0"/>
        </w:rPr>
        <w:t>(Từ ngày 01 tháng 7 năm 2025 đến hết ngày 31 tháng 12 năm 2026 áp dụng mức phí theo Quyết định số 2495/QĐ-BYT ngày 04 tháng 8 năm 2025 của Bộ trưởng Bộ Y tế về việc công bố Danh mục thủ tục hành chính sửa đổi, bổ sung mức phí theo Thông tư số 64/2025/TT-BTC ngày 30/6/2025 của Bộ trưởng Bộ Tài chính thuộc phạm vi quản lý của Bộ Y tế).”</w:t>
      </w:r>
    </w:p>
    <w:p>
      <w:pPr>
        <w:bidi w:val="0"/>
        <w:spacing w:before="120" w:beforeAutospacing="0" w:after="280" w:afterAutospacing="1"/>
      </w:pPr>
      <w:bookmarkStart w:id="3" w:name="dieu_2"/>
      <w:r>
        <w:rPr>
          <w:b/>
          <w:bCs/>
          <w:rtl w:val="0"/>
        </w:rPr>
        <w:t xml:space="preserve">Điều 2. </w:t>
      </w:r>
      <w:r>
        <w:rPr>
          <w:rtl w:val="0"/>
        </w:rPr>
        <w:t>Quyết định này có hiệu lực thi hành từ ngày ký ban hành.</w:t>
      </w:r>
      <w:bookmarkEnd w:id="3"/>
    </w:p>
    <w:p>
      <w:pPr>
        <w:bidi w:val="0"/>
        <w:spacing w:before="120" w:beforeAutospacing="0" w:after="280" w:afterAutospacing="1"/>
      </w:pPr>
      <w:r>
        <w:rPr>
          <w:rtl w:val="0"/>
        </w:rPr>
        <w:t>Các nội dung khác không sửa đổi, bổ sung tại Quyết định này, tiếp tục thực hiện theo Quyết định số 1684/QĐ-BYT ngày 10 tháng 6 năm 2026 của Bộ trưởng Bộ Y tế về việc công bố thủ tục hành chính được sửa đổi, bãi bỏ trong lĩnh vực Phòng bệnh thuộc phạm vi quản lý của Bộ Y tế quy định tại Nghị quyết số 66.18/2026/NQ-CP ngày 18 tháng 5 năm 2026 của Chính phủ Phân quyền, cắt giảm, đơn giản hóa thủ tục hành chính, điều kiện kinh doanh.</w:t>
      </w:r>
    </w:p>
    <w:p>
      <w:pPr>
        <w:bidi w:val="0"/>
        <w:spacing w:before="120" w:beforeAutospacing="0" w:after="280" w:afterAutospacing="1"/>
      </w:pPr>
      <w:r>
        <w:rPr>
          <w:rtl w:val="0"/>
        </w:rPr>
        <w:t>Các hồ sơ thủ tục hành chính về Đăng ký cấp lại Giấy chứng nhận đăng ký lưu hành chế phẩm diệt côn trùng, diệt khuẩn dùng trong lĩnh vực gia dụng và y tế đã tiếp nhận từ ngày 01/7/2026 đến ngày Quyết định này có hiệu lực thi hành áp dụng mức thu phí thẩm định theo quy định tại Điều 1 Quyết định này.</w:t>
      </w:r>
    </w:p>
    <w:p>
      <w:pPr>
        <w:bidi w:val="0"/>
        <w:spacing w:before="120" w:beforeAutospacing="0" w:after="280" w:afterAutospacing="1"/>
      </w:pPr>
      <w:bookmarkStart w:id="4" w:name="dieu_3"/>
      <w:r>
        <w:rPr>
          <w:b/>
          <w:bCs/>
          <w:rtl w:val="0"/>
        </w:rPr>
        <w:t xml:space="preserve">Điều 3. </w:t>
      </w:r>
      <w:r>
        <w:rPr>
          <w:rtl w:val="0"/>
        </w:rPr>
        <w:t>Các Ông, Bà: Chánh Văn phòng Bộ; Cục trưởng Cục Phòng bệnh; Thủ trưởng các Vụ, Cục; Thủ trưởng Sở Y tế các tỉnh, thành phố trực thuộc Trung ương và Thủ trưởng các đơn vị, cá nhân có liên quan chịu trách nhiệm thi hành Quyết định này./.</w:t>
      </w:r>
      <w:bookmarkEnd w:id="4"/>
    </w:p>
    <w:p>
      <w:pPr>
        <w:bidi w:val="0"/>
        <w:spacing w:before="120" w:beforeAutospacing="0" w:after="280" w:afterAutospacing="1"/>
      </w:pPr>
      <w:r>
        <w:rPr>
          <w:b/>
          <w:bCs/>
          <w:i/>
          <w:iCs/>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Điều 3;</w:t>
            </w:r>
            <w:r>
              <w:rPr>
                <w:rtl w:val="0"/>
              </w:rPr>
              <w:br/>
            </w:r>
            <w:r>
              <w:rPr>
                <w:rtl w:val="0"/>
              </w:rPr>
              <w:t>- Bộ trưởng (để b/cáo);</w:t>
            </w:r>
            <w:r>
              <w:rPr>
                <w:rtl w:val="0"/>
              </w:rPr>
              <w:br/>
            </w:r>
            <w:r>
              <w:rPr>
                <w:rtl w:val="0"/>
              </w:rPr>
              <w:t>- Các đ/c Thứ trưởng;</w:t>
            </w:r>
            <w:r>
              <w:rPr>
                <w:rtl w:val="0"/>
              </w:rPr>
              <w:br/>
            </w:r>
            <w:r>
              <w:rPr>
                <w:rtl w:val="0"/>
              </w:rPr>
              <w:t>- Cục Kiểm soát thủ tục hành chính - Bộ Tư pháp;</w:t>
            </w:r>
            <w:r>
              <w:rPr>
                <w:rtl w:val="0"/>
              </w:rPr>
              <w:br/>
            </w:r>
            <w:r>
              <w:rPr>
                <w:rtl w:val="0"/>
              </w:rPr>
              <w:t>- Văn phòng Bộ (Phòng KSTTHC);</w:t>
            </w:r>
            <w:r>
              <w:rPr>
                <w:rtl w:val="0"/>
              </w:rPr>
              <w:br/>
            </w:r>
            <w:r>
              <w:rPr>
                <w:rtl w:val="0"/>
              </w:rPr>
              <w:t>- Cổng Thông tin điện tử - Bộ Y tế;</w:t>
            </w:r>
            <w:r>
              <w:rPr>
                <w:rtl w:val="0"/>
              </w:rPr>
              <w:br/>
            </w:r>
            <w:r>
              <w:rPr>
                <w:rtl w:val="0"/>
              </w:rPr>
              <w:t>- UBND, Sở Y tế các tỉnh, TP;</w:t>
            </w:r>
            <w:r>
              <w:rPr>
                <w:rtl w:val="0"/>
              </w:rPr>
              <w:br/>
            </w:r>
            <w:r>
              <w:rPr>
                <w:rtl w:val="0"/>
              </w:rPr>
              <w:t>- Trang TTĐT Cục PB;</w:t>
            </w:r>
            <w:r>
              <w:rPr>
                <w:rtl w:val="0"/>
              </w:rPr>
              <w:br/>
            </w:r>
            <w:r>
              <w:rPr>
                <w:rtl w:val="0"/>
              </w:rPr>
              <w:t>- Lưu: VT, PB.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KT. BỘ TRƯỞNG </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Thị Liên Hương</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jc w:val="center"/>
      </w:pPr>
      <w:r>
        <w:rPr>
          <w:rtl w:val="0"/>
        </w:rPr>
        <w:t> </w:t>
      </w:r>
    </w:p>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